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3C48E" w14:textId="77777777" w:rsidR="00E07775" w:rsidRPr="001B7F1B" w:rsidRDefault="00E07775" w:rsidP="00E07775">
      <w:pPr>
        <w:spacing w:after="0"/>
        <w:ind w:left="4962"/>
        <w:jc w:val="both"/>
        <w:rPr>
          <w:rFonts w:ascii="Times New Roman" w:eastAsia="Arial Unicode MS" w:hAnsi="Times New Roman" w:cs="Times New Roman"/>
          <w:bCs/>
          <w:sz w:val="20"/>
          <w:szCs w:val="20"/>
        </w:rPr>
      </w:pPr>
      <w:bookmarkStart w:id="0" w:name="_Hlk216449030"/>
      <w:r w:rsidRPr="001B7F1B">
        <w:rPr>
          <w:rFonts w:ascii="Times New Roman" w:hAnsi="Times New Roman" w:cs="Times New Roman"/>
          <w:sz w:val="20"/>
          <w:szCs w:val="20"/>
        </w:rPr>
        <w:t xml:space="preserve">Приложение №13 </w:t>
      </w:r>
      <w:r w:rsidRPr="001B7F1B">
        <w:rPr>
          <w:rFonts w:ascii="Times New Roman" w:eastAsia="Arial Unicode MS" w:hAnsi="Times New Roman" w:cs="Times New Roman"/>
          <w:bCs/>
          <w:sz w:val="20"/>
          <w:szCs w:val="20"/>
        </w:rPr>
        <w:t>к Стандарту «Условия и порядок предоставления финансирования»</w:t>
      </w:r>
    </w:p>
    <w:p w14:paraId="57F857D2" w14:textId="77777777" w:rsidR="00E07775" w:rsidRPr="001B7F1B" w:rsidRDefault="00E07775" w:rsidP="00E07775">
      <w:pPr>
        <w:spacing w:after="0"/>
        <w:ind w:left="4962"/>
        <w:jc w:val="both"/>
        <w:rPr>
          <w:rFonts w:ascii="Times New Roman" w:hAnsi="Times New Roman" w:cs="Times New Roman"/>
          <w:sz w:val="20"/>
          <w:szCs w:val="20"/>
        </w:rPr>
      </w:pPr>
    </w:p>
    <w:p w14:paraId="6D4E0421" w14:textId="77777777" w:rsidR="00E07775" w:rsidRPr="004E0225" w:rsidRDefault="00E07775" w:rsidP="00E0777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0225">
        <w:rPr>
          <w:rFonts w:ascii="Times New Roman" w:hAnsi="Times New Roman" w:cs="Times New Roman"/>
          <w:b/>
          <w:sz w:val="24"/>
          <w:szCs w:val="24"/>
          <w:u w:val="single"/>
        </w:rPr>
        <w:t>Программа финансирования «Оборотные средства (регион)»</w:t>
      </w:r>
    </w:p>
    <w:p w14:paraId="650154F5" w14:textId="77777777" w:rsidR="00E07775" w:rsidRPr="001B7F1B" w:rsidRDefault="00E07775" w:rsidP="00E07775">
      <w:pPr>
        <w:rPr>
          <w:rFonts w:ascii="Times New Roman" w:hAnsi="Times New Roman" w:cs="Times New Roman"/>
          <w:b/>
          <w:sz w:val="24"/>
          <w:szCs w:val="24"/>
        </w:rPr>
      </w:pPr>
      <w:r w:rsidRPr="001B7F1B">
        <w:rPr>
          <w:rFonts w:ascii="Times New Roman" w:hAnsi="Times New Roman" w:cs="Times New Roman"/>
          <w:b/>
          <w:sz w:val="24"/>
          <w:szCs w:val="24"/>
        </w:rPr>
        <w:t>Условия Программы: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E07775" w:rsidRPr="002B4C1A" w14:paraId="6523DDCF" w14:textId="77777777" w:rsidTr="005B11E1">
        <w:tc>
          <w:tcPr>
            <w:tcW w:w="4815" w:type="dxa"/>
          </w:tcPr>
          <w:p w14:paraId="7F25154A" w14:textId="77777777" w:rsidR="00E07775" w:rsidRPr="002B4C1A" w:rsidRDefault="00E07775" w:rsidP="005B11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530" w:type="dxa"/>
          </w:tcPr>
          <w:p w14:paraId="4CAEB35D" w14:textId="77777777" w:rsidR="00E07775" w:rsidRPr="002B4C1A" w:rsidRDefault="00E07775" w:rsidP="005B11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E07775" w:rsidRPr="002B4C1A" w14:paraId="0334726B" w14:textId="77777777" w:rsidTr="005B11E1">
        <w:tc>
          <w:tcPr>
            <w:tcW w:w="4815" w:type="dxa"/>
          </w:tcPr>
          <w:p w14:paraId="2C014509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Сумма займа</w:t>
            </w:r>
          </w:p>
        </w:tc>
        <w:tc>
          <w:tcPr>
            <w:tcW w:w="4530" w:type="dxa"/>
          </w:tcPr>
          <w:p w14:paraId="47C24741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от 5 000 тыс. руб. до 35 000* тыс. руб.</w:t>
            </w:r>
          </w:p>
        </w:tc>
      </w:tr>
      <w:tr w:rsidR="00E07775" w:rsidRPr="002B4C1A" w14:paraId="27389A0F" w14:textId="77777777" w:rsidTr="005B11E1">
        <w:tc>
          <w:tcPr>
            <w:tcW w:w="4815" w:type="dxa"/>
          </w:tcPr>
          <w:p w14:paraId="0E161245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Срок займа</w:t>
            </w:r>
          </w:p>
        </w:tc>
        <w:tc>
          <w:tcPr>
            <w:tcW w:w="4530" w:type="dxa"/>
          </w:tcPr>
          <w:p w14:paraId="7FC798A9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до 18 месяцев</w:t>
            </w:r>
          </w:p>
        </w:tc>
      </w:tr>
      <w:tr w:rsidR="00E07775" w:rsidRPr="002B4C1A" w14:paraId="2786F1E7" w14:textId="77777777" w:rsidTr="005B11E1">
        <w:tc>
          <w:tcPr>
            <w:tcW w:w="9345" w:type="dxa"/>
            <w:gridSpan w:val="2"/>
          </w:tcPr>
          <w:p w14:paraId="417B054B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Процентная ставка:</w:t>
            </w:r>
          </w:p>
        </w:tc>
      </w:tr>
      <w:tr w:rsidR="00E07775" w:rsidRPr="002B4C1A" w14:paraId="034FFE99" w14:textId="77777777" w:rsidTr="005B11E1">
        <w:tc>
          <w:tcPr>
            <w:tcW w:w="4815" w:type="dxa"/>
          </w:tcPr>
          <w:p w14:paraId="7EFAF4B8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 xml:space="preserve"> - базовая</w:t>
            </w:r>
          </w:p>
        </w:tc>
        <w:tc>
          <w:tcPr>
            <w:tcW w:w="4530" w:type="dxa"/>
          </w:tcPr>
          <w:p w14:paraId="7C8B33D2" w14:textId="24F61179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% годовых на весь срок действия Договора займа</w:t>
            </w:r>
          </w:p>
        </w:tc>
      </w:tr>
      <w:tr w:rsidR="00E07775" w:rsidRPr="002B4C1A" w14:paraId="33F6B594" w14:textId="77777777" w:rsidTr="005B11E1">
        <w:tc>
          <w:tcPr>
            <w:tcW w:w="4815" w:type="dxa"/>
          </w:tcPr>
          <w:p w14:paraId="2EE6D813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 xml:space="preserve"> - для субъектов деятельности в сфере промышленности -</w:t>
            </w:r>
            <w:r w:rsidRPr="002B4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участников промышленных кластеров</w:t>
            </w:r>
          </w:p>
        </w:tc>
        <w:tc>
          <w:tcPr>
            <w:tcW w:w="4530" w:type="dxa"/>
            <w:vMerge w:val="restart"/>
            <w:vAlign w:val="center"/>
          </w:tcPr>
          <w:p w14:paraId="68FC15FD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46786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446A3" w14:textId="69F6B3BE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% годовых на весь срок действия Договора займа</w:t>
            </w:r>
          </w:p>
        </w:tc>
      </w:tr>
      <w:tr w:rsidR="00E07775" w:rsidRPr="002B4C1A" w14:paraId="1111E64C" w14:textId="77777777" w:rsidTr="005B11E1">
        <w:tc>
          <w:tcPr>
            <w:tcW w:w="4815" w:type="dxa"/>
          </w:tcPr>
          <w:p w14:paraId="1AA0CADB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 xml:space="preserve"> - для субъектов деятельности в сфере промышленности – предприятий оборонно-промышленного комплекса (ОПК), состоящих в реестре предприятий ОПК</w:t>
            </w:r>
          </w:p>
        </w:tc>
        <w:tc>
          <w:tcPr>
            <w:tcW w:w="4530" w:type="dxa"/>
            <w:vMerge/>
          </w:tcPr>
          <w:p w14:paraId="2592F01A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775" w:rsidRPr="002B4C1A" w14:paraId="47DD57C5" w14:textId="77777777" w:rsidTr="005B11E1">
        <w:tc>
          <w:tcPr>
            <w:tcW w:w="4815" w:type="dxa"/>
          </w:tcPr>
          <w:p w14:paraId="76BCA4B5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-  для субъектов деятельности в сфере промышленности – лауреатов премий Правительства Российской Федерации в области качества</w:t>
            </w:r>
          </w:p>
        </w:tc>
        <w:tc>
          <w:tcPr>
            <w:tcW w:w="4530" w:type="dxa"/>
            <w:vMerge/>
          </w:tcPr>
          <w:p w14:paraId="3E07AF50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775" w:rsidRPr="002B4C1A" w14:paraId="377DF40B" w14:textId="77777777" w:rsidTr="005B11E1">
        <w:tc>
          <w:tcPr>
            <w:tcW w:w="4815" w:type="dxa"/>
          </w:tcPr>
          <w:p w14:paraId="117CF3E4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Периодичность оплаты основного долга</w:t>
            </w:r>
          </w:p>
        </w:tc>
        <w:tc>
          <w:tcPr>
            <w:tcW w:w="4530" w:type="dxa"/>
          </w:tcPr>
          <w:p w14:paraId="01A524B5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</w:tr>
      <w:tr w:rsidR="00E07775" w:rsidRPr="002B4C1A" w14:paraId="579B36B6" w14:textId="77777777" w:rsidTr="005B11E1">
        <w:tc>
          <w:tcPr>
            <w:tcW w:w="4815" w:type="dxa"/>
          </w:tcPr>
          <w:p w14:paraId="76081DFD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Периодичность оплаты процентов за пользование займом</w:t>
            </w:r>
          </w:p>
        </w:tc>
        <w:tc>
          <w:tcPr>
            <w:tcW w:w="4530" w:type="dxa"/>
          </w:tcPr>
          <w:p w14:paraId="30736FF7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E07775" w:rsidRPr="002B4C1A" w14:paraId="38EEEF27" w14:textId="77777777" w:rsidTr="005B11E1">
        <w:tc>
          <w:tcPr>
            <w:tcW w:w="4815" w:type="dxa"/>
          </w:tcPr>
          <w:p w14:paraId="788ED81A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Отсрочка по оплате основного долга</w:t>
            </w:r>
          </w:p>
        </w:tc>
        <w:tc>
          <w:tcPr>
            <w:tcW w:w="4530" w:type="dxa"/>
          </w:tcPr>
          <w:p w14:paraId="1B05648B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Не предусмотрена</w:t>
            </w:r>
          </w:p>
        </w:tc>
      </w:tr>
      <w:tr w:rsidR="00E07775" w:rsidRPr="002B4C1A" w14:paraId="2A4E7273" w14:textId="77777777" w:rsidTr="005B11E1">
        <w:tc>
          <w:tcPr>
            <w:tcW w:w="4815" w:type="dxa"/>
          </w:tcPr>
          <w:p w14:paraId="41599006" w14:textId="77777777" w:rsidR="00E07775" w:rsidRPr="002B4C1A" w:rsidRDefault="00E07775" w:rsidP="005B11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4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Наличие обязательств со стороны Заявителя по достижению следующего целевого показателя эффективности использования заемных средств:</w:t>
            </w:r>
          </w:p>
          <w:p w14:paraId="23F6FC64" w14:textId="77777777" w:rsidR="00E07775" w:rsidRPr="002B4C1A" w:rsidRDefault="00E07775" w:rsidP="005B11E1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B4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Увеличение объема выручки по </w:t>
            </w:r>
            <w:r w:rsidRPr="002B4C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Федерации**, нарастающим итогом за весь срок действия Договора займа по сравнению с аналогичным показателем за завершенный календарный год, предшествующий году подачи Заявки.</w:t>
            </w:r>
          </w:p>
        </w:tc>
        <w:tc>
          <w:tcPr>
            <w:tcW w:w="4530" w:type="dxa"/>
          </w:tcPr>
          <w:p w14:paraId="553D435F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Не менее 0,25 руб. на 1 руб. заемных средств</w:t>
            </w:r>
          </w:p>
        </w:tc>
      </w:tr>
      <w:tr w:rsidR="00E07775" w:rsidRPr="002B4C1A" w14:paraId="2896FC26" w14:textId="77777777" w:rsidTr="005B11E1">
        <w:tc>
          <w:tcPr>
            <w:tcW w:w="4815" w:type="dxa"/>
          </w:tcPr>
          <w:p w14:paraId="1E895E93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Целевое использование средств займа</w:t>
            </w:r>
          </w:p>
        </w:tc>
        <w:tc>
          <w:tcPr>
            <w:tcW w:w="4530" w:type="dxa"/>
          </w:tcPr>
          <w:p w14:paraId="16FDFB1B" w14:textId="77777777" w:rsidR="00E07775" w:rsidRPr="002B4C1A" w:rsidRDefault="00E07775" w:rsidP="005B11E1">
            <w:pPr>
              <w:pStyle w:val="a7"/>
              <w:tabs>
                <w:tab w:val="left" w:pos="1134"/>
              </w:tabs>
              <w:ind w:left="35" w:firstLine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 xml:space="preserve">Пополнение оборотных средств (осуществление Заемщиком текущей операционной деятельности, в том числе авансовых платежей) </w:t>
            </w:r>
          </w:p>
        </w:tc>
      </w:tr>
      <w:tr w:rsidR="00E07775" w:rsidRPr="002B4C1A" w14:paraId="3F99E08A" w14:textId="77777777" w:rsidTr="005B11E1">
        <w:tc>
          <w:tcPr>
            <w:tcW w:w="4815" w:type="dxa"/>
          </w:tcPr>
          <w:p w14:paraId="43540044" w14:textId="77777777" w:rsidR="00E07775" w:rsidRPr="002B4C1A" w:rsidRDefault="00E07775" w:rsidP="005B1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Срок использования средств Займа</w:t>
            </w:r>
          </w:p>
        </w:tc>
        <w:tc>
          <w:tcPr>
            <w:tcW w:w="4530" w:type="dxa"/>
          </w:tcPr>
          <w:p w14:paraId="089B0EF7" w14:textId="77777777" w:rsidR="00E07775" w:rsidRPr="002B4C1A" w:rsidRDefault="00E07775" w:rsidP="005B11E1">
            <w:pPr>
              <w:pStyle w:val="a7"/>
              <w:ind w:lef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C1A">
              <w:rPr>
                <w:rFonts w:ascii="Times New Roman" w:hAnsi="Times New Roman" w:cs="Times New Roman"/>
                <w:sz w:val="24"/>
                <w:szCs w:val="24"/>
              </w:rPr>
              <w:t>45 календарных дней с даты заключения Договора займа</w:t>
            </w:r>
          </w:p>
        </w:tc>
      </w:tr>
    </w:tbl>
    <w:p w14:paraId="0D47DA90" w14:textId="77777777" w:rsidR="00E07775" w:rsidRPr="001B7F1B" w:rsidRDefault="00E07775" w:rsidP="00E07775">
      <w:pPr>
        <w:rPr>
          <w:rFonts w:ascii="Times New Roman" w:hAnsi="Times New Roman" w:cs="Times New Roman"/>
          <w:sz w:val="16"/>
          <w:szCs w:val="16"/>
        </w:rPr>
      </w:pPr>
      <w:r w:rsidRPr="001B7F1B">
        <w:rPr>
          <w:rFonts w:ascii="Times New Roman" w:hAnsi="Times New Roman" w:cs="Times New Roman"/>
          <w:sz w:val="16"/>
          <w:szCs w:val="16"/>
        </w:rPr>
        <w:lastRenderedPageBreak/>
        <w:t>* - Максимальная сумма займа определяется исходя из фактического остатка денежных средств, направляемых на предоставление займов в рамках конкретной Программы финансирования</w:t>
      </w:r>
    </w:p>
    <w:p w14:paraId="18988448" w14:textId="77777777" w:rsidR="00E07775" w:rsidRPr="001B7F1B" w:rsidRDefault="00E07775" w:rsidP="00E0777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B7F1B">
        <w:rPr>
          <w:rFonts w:ascii="Times New Roman" w:hAnsi="Times New Roman" w:cs="Times New Roman"/>
          <w:sz w:val="16"/>
          <w:szCs w:val="16"/>
        </w:rPr>
        <w:t xml:space="preserve">** - </w:t>
      </w:r>
      <w:r w:rsidRPr="001B7F1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Совокупность видов экономической деятельности определяется приказом Министерства промышленности и торговли Российской Федерации от 28.09.2022 </w:t>
      </w:r>
      <w:r w:rsidRPr="001B7F1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</w:t>
      </w:r>
      <w:r w:rsidRPr="001B7F1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4085</w:t>
      </w:r>
    </w:p>
    <w:p w14:paraId="2E1779F3" w14:textId="77777777" w:rsidR="00E07775" w:rsidRPr="001B7F1B" w:rsidRDefault="00E07775" w:rsidP="00E0777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5AE372B" w14:textId="77777777" w:rsidR="00E07775" w:rsidRPr="001B7F1B" w:rsidRDefault="00E07775" w:rsidP="00E07775">
      <w:pPr>
        <w:pStyle w:val="a7"/>
        <w:tabs>
          <w:tab w:val="left" w:pos="113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7F1B">
        <w:rPr>
          <w:rFonts w:ascii="Times New Roman" w:hAnsi="Times New Roman" w:cs="Times New Roman"/>
          <w:b/>
          <w:sz w:val="24"/>
          <w:szCs w:val="24"/>
          <w:u w:val="single"/>
        </w:rPr>
        <w:t xml:space="preserve">Средства, полученные Заемщиком в рамках данной программы, не могут быть направлены на реализацию следующих мероприятий: </w:t>
      </w:r>
    </w:p>
    <w:p w14:paraId="178748EF" w14:textId="77777777" w:rsidR="00E07775" w:rsidRPr="001B7F1B" w:rsidRDefault="00E07775" w:rsidP="00E07775">
      <w:pPr>
        <w:pStyle w:val="a7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05CA46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оплата товаров, работ, услуг аффилированным лицам, лицам, входящим в группу лиц Заявителя;</w:t>
      </w:r>
    </w:p>
    <w:p w14:paraId="452DA3EA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осуществление стимулирующих выплат, выплачиваемых из прибыли и (или) не входящих в расчет фонда заработной платы;</w:t>
      </w:r>
    </w:p>
    <w:p w14:paraId="02F6229A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оплата транспортных расходов, не связанных с производственной или торговой деятельностью;</w:t>
      </w:r>
    </w:p>
    <w:p w14:paraId="379A1236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выплата дивидендов;</w:t>
      </w:r>
    </w:p>
    <w:p w14:paraId="2CB9782A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оплата обязательных платежей в бюджеты бюджетной системы российской Федерации, по которым предусмотрена отсрочка платежей или не наступили сроки оплаты;</w:t>
      </w:r>
    </w:p>
    <w:p w14:paraId="6243A5DE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аренда помещений и оборудования, приобретение и сервисное обслуживание оборудования, не участвующих в производственной или торговой деятельности Заемщика;</w:t>
      </w:r>
    </w:p>
    <w:p w14:paraId="583F21D8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рефинансирование ранее полученных кредитов и займов, в том числе погашение обязательств Заемщика перед кредитной организацией и третьими лицами по полученным от них кредитам и (или) займам, включая оплату процентов, комиссий, неустоек;</w:t>
      </w:r>
    </w:p>
    <w:p w14:paraId="09024067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осуществление финансовых вложений, размещение предоставленных Заемщику заемных средств на депозитах, а также в иных финансовых инструментах и приобретение финансовых инструментов;</w:t>
      </w:r>
    </w:p>
    <w:p w14:paraId="366D563B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оплата топливно-энергетических ресурсов, не связанных с производственной или торговой деятельностью;</w:t>
      </w:r>
    </w:p>
    <w:p w14:paraId="1B91F2B9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приобретение векселей или эмиссионных ценных бумаг, осуществление вложений в уставные капиталы других юридических лиц (включая покупку акций на вторичном рынке);</w:t>
      </w:r>
    </w:p>
    <w:p w14:paraId="49195C27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пополнение расчетного счета Заемщика, открытого в иной кредитной организации;</w:t>
      </w:r>
    </w:p>
    <w:p w14:paraId="6CF11FCE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валютные операции;</w:t>
      </w:r>
    </w:p>
    <w:p w14:paraId="795E014B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 xml:space="preserve">- погашение платежей по договорам финансовой аренды (лизинга); </w:t>
      </w:r>
    </w:p>
    <w:p w14:paraId="266483F9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погашение кредиторской задолженности и иных обязательств, возникших до даты предоставления займа, за исключением случаев, если завершение исполнения таких договоров приходится на период после принятия решения о финансировании и случаев, прямо предусмотренных настоящим Стандартом;</w:t>
      </w:r>
    </w:p>
    <w:p w14:paraId="7927A652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уплата основного долга, процентов по заемным/кредитным средствам, в том числе по займам, предоставленным Фондом;</w:t>
      </w:r>
    </w:p>
    <w:p w14:paraId="012480D8" w14:textId="77777777" w:rsidR="00E07775" w:rsidRPr="001B7F1B" w:rsidRDefault="00E07775" w:rsidP="00E0777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>- иные расходы, не предусмотренные условиями Программы финансирования «Оборотные средства (регион)» и настоящего Стандарта.</w:t>
      </w:r>
    </w:p>
    <w:p w14:paraId="015058D6" w14:textId="77777777" w:rsidR="00E07775" w:rsidRPr="001B7F1B" w:rsidRDefault="00E07775" w:rsidP="00E07775">
      <w:pPr>
        <w:pStyle w:val="a7"/>
        <w:spacing w:after="0"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26CB43B" w14:textId="77777777" w:rsidR="00E07775" w:rsidRPr="001B7F1B" w:rsidRDefault="00E07775" w:rsidP="00E07775">
      <w:pPr>
        <w:pStyle w:val="a7"/>
        <w:spacing w:after="0" w:line="276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7F1B">
        <w:rPr>
          <w:rFonts w:ascii="Times New Roman" w:hAnsi="Times New Roman" w:cs="Times New Roman"/>
          <w:b/>
          <w:sz w:val="24"/>
          <w:szCs w:val="24"/>
          <w:u w:val="single"/>
        </w:rPr>
        <w:t>Требования к проведению расчетов с поставщиками:</w:t>
      </w:r>
    </w:p>
    <w:p w14:paraId="1F4AEE8A" w14:textId="77777777" w:rsidR="00E07775" w:rsidRPr="001B7F1B" w:rsidRDefault="00E07775" w:rsidP="00E07775">
      <w:pPr>
        <w:pStyle w:val="a7"/>
        <w:spacing w:after="0"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B7F1B">
        <w:rPr>
          <w:rFonts w:ascii="Times New Roman" w:hAnsi="Times New Roman" w:cs="Times New Roman"/>
          <w:sz w:val="24"/>
          <w:szCs w:val="24"/>
        </w:rPr>
        <w:t xml:space="preserve">Расходные операции за счет средств займа осуществляются в валюте Российской Федерации со счета, открытого Заявителем для обособленного учета заемных денежных средств. Расчеты с иностранными контрагентами не допускаются. </w:t>
      </w:r>
    </w:p>
    <w:p w14:paraId="18ADDE77" w14:textId="77777777" w:rsidR="00E07775" w:rsidRPr="001B7F1B" w:rsidRDefault="00E07775" w:rsidP="00E07775">
      <w:pPr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613C3A81" w14:textId="77777777" w:rsidR="00E07775" w:rsidRPr="001B7F1B" w:rsidRDefault="00E07775" w:rsidP="00E07775">
      <w:pPr>
        <w:ind w:firstLine="284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13891182" w14:textId="77777777" w:rsidR="00C71D2F" w:rsidRDefault="00C71D2F"/>
    <w:sectPr w:rsidR="00C71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0D"/>
    <w:rsid w:val="004650FD"/>
    <w:rsid w:val="006C00DD"/>
    <w:rsid w:val="0071750D"/>
    <w:rsid w:val="0079366D"/>
    <w:rsid w:val="00C71D2F"/>
    <w:rsid w:val="00E07775"/>
    <w:rsid w:val="00F14899"/>
    <w:rsid w:val="00F2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B9F31"/>
  <w15:chartTrackingRefBased/>
  <w15:docId w15:val="{B36EDAC2-6653-4EF8-BC37-3536FB97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77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7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5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5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7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75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75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75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75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75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75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75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7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17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17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750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1750D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71750D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175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7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175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750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rsid w:val="00E0777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character" w:customStyle="1" w:styleId="ConsPlusNormal0">
    <w:name w:val="ConsPlusNormal Знак"/>
    <w:link w:val="ConsPlusNormal"/>
    <w:locked/>
    <w:rsid w:val="00E07775"/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styleId="ac">
    <w:name w:val="No Spacing"/>
    <w:uiPriority w:val="1"/>
    <w:qFormat/>
    <w:rsid w:val="00E07775"/>
    <w:pPr>
      <w:spacing w:after="0" w:line="240" w:lineRule="auto"/>
    </w:pPr>
    <w:rPr>
      <w:kern w:val="0"/>
      <w14:ligatures w14:val="none"/>
    </w:rPr>
  </w:style>
  <w:style w:type="table" w:styleId="ad">
    <w:name w:val="Table Grid"/>
    <w:basedOn w:val="a1"/>
    <w:uiPriority w:val="59"/>
    <w:rsid w:val="00E0777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1134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Иванова</dc:creator>
  <cp:keywords/>
  <dc:description/>
  <cp:lastModifiedBy>Лариса Иванова</cp:lastModifiedBy>
  <cp:revision>2</cp:revision>
  <dcterms:created xsi:type="dcterms:W3CDTF">2026-07-22T08:20:00Z</dcterms:created>
  <dcterms:modified xsi:type="dcterms:W3CDTF">2026-07-23T09:57:00Z</dcterms:modified>
</cp:coreProperties>
</file>